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b/>
          <w:color w:val="0F243E" w:themeColor="text2" w:themeShade="80"/>
          <w:sz w:val="32"/>
          <w:szCs w:val="32"/>
        </w:rPr>
      </w:pPr>
      <w:r w:rsidRPr="00113BED">
        <w:rPr>
          <w:b/>
          <w:color w:val="0F243E" w:themeColor="text2" w:themeShade="80"/>
          <w:sz w:val="32"/>
          <w:szCs w:val="32"/>
          <w:shd w:val="clear" w:color="auto" w:fill="FBFBF9"/>
        </w:rPr>
        <w:t>Рынок коммерческой недвижимости продолжает мягко планировать вниз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color w:val="0F243E" w:themeColor="text2" w:themeShade="80"/>
          <w:sz w:val="28"/>
          <w:szCs w:val="28"/>
        </w:rPr>
        <w:t xml:space="preserve">Во втором квартале 2015 года </w:t>
      </w:r>
      <w:proofErr w:type="gramStart"/>
      <w:r w:rsidRPr="00113BED">
        <w:rPr>
          <w:color w:val="0F243E" w:themeColor="text2" w:themeShade="80"/>
          <w:sz w:val="28"/>
          <w:szCs w:val="28"/>
        </w:rPr>
        <w:t>динамика ключевых индикаторов рынка коммерческой недвижимости Москвы</w:t>
      </w:r>
      <w:proofErr w:type="gramEnd"/>
      <w:r w:rsidRPr="00113BED">
        <w:rPr>
          <w:color w:val="0F243E" w:themeColor="text2" w:themeShade="80"/>
          <w:sz w:val="28"/>
          <w:szCs w:val="28"/>
        </w:rPr>
        <w:t xml:space="preserve"> стала </w:t>
      </w:r>
      <w:proofErr w:type="spellStart"/>
      <w:r w:rsidRPr="00113BED">
        <w:rPr>
          <w:color w:val="0F243E" w:themeColor="text2" w:themeShade="80"/>
          <w:sz w:val="28"/>
          <w:szCs w:val="28"/>
        </w:rPr>
        <w:t>псевдопозитивной</w:t>
      </w:r>
      <w:proofErr w:type="spellEnd"/>
      <w:r w:rsidRPr="00113BED">
        <w:rPr>
          <w:color w:val="0F243E" w:themeColor="text2" w:themeShade="80"/>
          <w:sz w:val="28"/>
          <w:szCs w:val="28"/>
        </w:rPr>
        <w:t>: за счет укрепления рубля рост продемо</w:t>
      </w:r>
      <w:bookmarkStart w:id="0" w:name="_GoBack"/>
      <w:bookmarkEnd w:id="0"/>
      <w:r w:rsidRPr="00113BED">
        <w:rPr>
          <w:color w:val="0F243E" w:themeColor="text2" w:themeShade="80"/>
          <w:sz w:val="28"/>
          <w:szCs w:val="28"/>
        </w:rPr>
        <w:t>нстрировали все долларовые показатели — правда, не соразмерный снижению курса американской валюты. Одновременно «черное золото» существенно скорректировало прогнозы, сделанными ведущими экспертами рынка два года назад. </w:t>
      </w:r>
      <w:r w:rsidRPr="00113BED">
        <w:rPr>
          <w:rStyle w:val="apple-converted-space"/>
          <w:color w:val="0F243E" w:themeColor="text2" w:themeShade="80"/>
          <w:sz w:val="28"/>
          <w:szCs w:val="28"/>
        </w:rPr>
        <w:t> 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rStyle w:val="a4"/>
          <w:color w:val="0F243E" w:themeColor="text2" w:themeShade="80"/>
          <w:sz w:val="28"/>
          <w:szCs w:val="28"/>
        </w:rPr>
        <w:t>Факт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color w:val="0F243E" w:themeColor="text2" w:themeShade="80"/>
          <w:sz w:val="28"/>
          <w:szCs w:val="28"/>
        </w:rPr>
        <w:t xml:space="preserve">«Динамика ключевых показателей рынка коммерческой недвижимости Москвы во втором квартале определялась, преимущественно, снижением курсов иностранных валют, — рассказывает председатель совета директоров компании RRG Денис </w:t>
      </w:r>
      <w:proofErr w:type="spellStart"/>
      <w:r w:rsidRPr="00113BED">
        <w:rPr>
          <w:color w:val="0F243E" w:themeColor="text2" w:themeShade="80"/>
          <w:sz w:val="28"/>
          <w:szCs w:val="28"/>
        </w:rPr>
        <w:t>Колокольников</w:t>
      </w:r>
      <w:proofErr w:type="spellEnd"/>
      <w:r w:rsidRPr="00113BED">
        <w:rPr>
          <w:color w:val="0F243E" w:themeColor="text2" w:themeShade="80"/>
          <w:sz w:val="28"/>
          <w:szCs w:val="28"/>
        </w:rPr>
        <w:t>. — Доллар за квартал потерял 17%, евро — 18%. На этом фоне стоимость продажи и ставки аренды коммерческой недвижимости, выраженные в американской валюте, возросли. При этом соразмерный падению валют рост зафиксирован лишь по двум показателям: средняя ставка аренды офисов класса</w:t>
      </w:r>
      <w:proofErr w:type="gramStart"/>
      <w:r w:rsidRPr="00113BED">
        <w:rPr>
          <w:color w:val="0F243E" w:themeColor="text2" w:themeShade="80"/>
          <w:sz w:val="28"/>
          <w:szCs w:val="28"/>
        </w:rPr>
        <w:t xml:space="preserve"> А</w:t>
      </w:r>
      <w:proofErr w:type="gramEnd"/>
      <w:r w:rsidRPr="00113BED">
        <w:rPr>
          <w:color w:val="0F243E" w:themeColor="text2" w:themeShade="80"/>
          <w:sz w:val="28"/>
          <w:szCs w:val="28"/>
        </w:rPr>
        <w:t xml:space="preserve"> увеличилась на 17%, офисов класса B — на 18%. Остальные рыночные индикаторы не смогли «перекрыть» ослабление зарубежных валют. В рублях уровень цен и ставок в целом по рынку существенно снизился».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113BED">
        <w:rPr>
          <w:color w:val="0F243E" w:themeColor="text2" w:themeShade="80"/>
          <w:sz w:val="28"/>
          <w:szCs w:val="28"/>
        </w:rPr>
        <w:t>Как отмечается в материалах RRG, в долларовом выражении средневзвешенная цена коммерческой недвижимости в Москве во втором квартале 2015 года увеличилась на 4% и составила 4 025 $/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кв.м</w:t>
      </w:r>
      <w:proofErr w:type="spellEnd"/>
      <w:r w:rsidRPr="00113BED">
        <w:rPr>
          <w:color w:val="0F243E" w:themeColor="text2" w:themeShade="80"/>
          <w:sz w:val="28"/>
          <w:szCs w:val="28"/>
        </w:rPr>
        <w:t>. С учетом того, что курс доллара за этот период снизился на 17%, цена в рублевом эквиваленте уменьшилась на 13% до 212 516 руб./</w:t>
      </w:r>
      <w:proofErr w:type="spellStart"/>
      <w:r w:rsidRPr="00113BED">
        <w:rPr>
          <w:color w:val="0F243E" w:themeColor="text2" w:themeShade="80"/>
          <w:sz w:val="28"/>
          <w:szCs w:val="28"/>
        </w:rPr>
        <w:t>кв.м</w:t>
      </w:r>
      <w:proofErr w:type="spellEnd"/>
      <w:r w:rsidRPr="00113BED">
        <w:rPr>
          <w:color w:val="0F243E" w:themeColor="text2" w:themeShade="80"/>
          <w:sz w:val="28"/>
          <w:szCs w:val="28"/>
        </w:rPr>
        <w:t>.</w:t>
      </w:r>
      <w:proofErr w:type="gramEnd"/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color w:val="0F243E" w:themeColor="text2" w:themeShade="80"/>
          <w:sz w:val="28"/>
          <w:szCs w:val="28"/>
        </w:rPr>
        <w:t xml:space="preserve">Наихудшую динамику продемонстрировал по итогам квартала сегмент торговой недвижимости: несмотря на снижение курса доллара, средневзвешенная цена </w:t>
      </w:r>
      <w:proofErr w:type="spellStart"/>
      <w:r w:rsidRPr="00113BED">
        <w:rPr>
          <w:color w:val="0F243E" w:themeColor="text2" w:themeShade="80"/>
          <w:sz w:val="28"/>
          <w:szCs w:val="28"/>
        </w:rPr>
        <w:t>кв</w:t>
      </w:r>
      <w:proofErr w:type="gramStart"/>
      <w:r w:rsidRPr="00113BED">
        <w:rPr>
          <w:color w:val="0F243E" w:themeColor="text2" w:themeShade="80"/>
          <w:sz w:val="28"/>
          <w:szCs w:val="28"/>
        </w:rPr>
        <w:t>.м</w:t>
      </w:r>
      <w:proofErr w:type="spellEnd"/>
      <w:proofErr w:type="gramEnd"/>
      <w:r w:rsidRPr="00113BED">
        <w:rPr>
          <w:color w:val="0F243E" w:themeColor="text2" w:themeShade="80"/>
          <w:sz w:val="28"/>
          <w:szCs w:val="28"/>
        </w:rPr>
        <w:t xml:space="preserve"> здесь прибавила лишь доли процента, составив 4 367 $/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кв.м</w:t>
      </w:r>
      <w:proofErr w:type="spellEnd"/>
      <w:r w:rsidRPr="00113BED">
        <w:rPr>
          <w:color w:val="0F243E" w:themeColor="text2" w:themeShade="80"/>
          <w:sz w:val="28"/>
          <w:szCs w:val="28"/>
        </w:rPr>
        <w:t xml:space="preserve">. Наибольший рост, если говорить о рынке продажи, показал сегмент помещений </w:t>
      </w:r>
      <w:proofErr w:type="spellStart"/>
      <w:r w:rsidRPr="00113BED">
        <w:rPr>
          <w:color w:val="0F243E" w:themeColor="text2" w:themeShade="80"/>
          <w:sz w:val="28"/>
          <w:szCs w:val="28"/>
        </w:rPr>
        <w:t>street-retail</w:t>
      </w:r>
      <w:proofErr w:type="spellEnd"/>
      <w:r w:rsidRPr="00113BED">
        <w:rPr>
          <w:color w:val="0F243E" w:themeColor="text2" w:themeShade="80"/>
          <w:sz w:val="28"/>
          <w:szCs w:val="28"/>
        </w:rPr>
        <w:t xml:space="preserve"> в пределах Садового Кольца: средневзвешенная цена помещений увеличилась на 10% до 14 839 $/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кв.м</w:t>
      </w:r>
      <w:proofErr w:type="spellEnd"/>
      <w:r w:rsidRPr="00113BED">
        <w:rPr>
          <w:color w:val="0F243E" w:themeColor="text2" w:themeShade="80"/>
          <w:sz w:val="28"/>
          <w:szCs w:val="28"/>
        </w:rPr>
        <w:t>. Остальные показатели — средняя цена офисной недвижимости и цена офисной недвижимости внутри Садового Кольца — возросли за квартал на 2% и 5%, соответственно, составив 4 296 $/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</w:t>
      </w:r>
      <w:proofErr w:type="gramStart"/>
      <w:r w:rsidRPr="00113BED">
        <w:rPr>
          <w:color w:val="0F243E" w:themeColor="text2" w:themeShade="80"/>
          <w:sz w:val="28"/>
          <w:szCs w:val="28"/>
        </w:rPr>
        <w:t>.м</w:t>
      </w:r>
      <w:proofErr w:type="spellEnd"/>
      <w:proofErr w:type="gramEnd"/>
      <w:r w:rsidRPr="00113BED">
        <w:rPr>
          <w:color w:val="0F243E" w:themeColor="text2" w:themeShade="80"/>
          <w:sz w:val="28"/>
          <w:szCs w:val="28"/>
        </w:rPr>
        <w:t xml:space="preserve"> и 7 703 $/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кв.м</w:t>
      </w:r>
      <w:proofErr w:type="spellEnd"/>
      <w:r w:rsidRPr="00113BED">
        <w:rPr>
          <w:color w:val="0F243E" w:themeColor="text2" w:themeShade="80"/>
          <w:sz w:val="28"/>
          <w:szCs w:val="28"/>
        </w:rPr>
        <w:t>.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color w:val="0F243E" w:themeColor="text2" w:themeShade="80"/>
          <w:sz w:val="28"/>
          <w:szCs w:val="28"/>
        </w:rPr>
        <w:t xml:space="preserve">На рынке аренды наибольший рост, как уже говорилось выше, показали сегменты офисов класса А и класса B, где средневзвешенные ставки </w:t>
      </w:r>
      <w:r w:rsidRPr="00113BED">
        <w:rPr>
          <w:color w:val="0F243E" w:themeColor="text2" w:themeShade="80"/>
          <w:sz w:val="28"/>
          <w:szCs w:val="28"/>
        </w:rPr>
        <w:lastRenderedPageBreak/>
        <w:t>увеличились на 17% и 18% до 716 $/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</w:t>
      </w:r>
      <w:proofErr w:type="gramStart"/>
      <w:r w:rsidRPr="00113BED">
        <w:rPr>
          <w:color w:val="0F243E" w:themeColor="text2" w:themeShade="80"/>
          <w:sz w:val="28"/>
          <w:szCs w:val="28"/>
        </w:rPr>
        <w:t>.м</w:t>
      </w:r>
      <w:proofErr w:type="spellEnd"/>
      <w:proofErr w:type="gramEnd"/>
      <w:r w:rsidRPr="00113BED">
        <w:rPr>
          <w:color w:val="0F243E" w:themeColor="text2" w:themeShade="80"/>
          <w:sz w:val="28"/>
          <w:szCs w:val="28"/>
        </w:rPr>
        <w:t>/год и 340 $/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кв.м</w:t>
      </w:r>
      <w:proofErr w:type="spellEnd"/>
      <w:r w:rsidRPr="00113BED">
        <w:rPr>
          <w:color w:val="0F243E" w:themeColor="text2" w:themeShade="80"/>
          <w:sz w:val="28"/>
          <w:szCs w:val="28"/>
        </w:rPr>
        <w:t>/год, соответственно. В целом арендный рынок тоже заметно отстал от укрепившегося за квартал рубля: средняя ставка аренды коммерческой недвижимости выросла лишь на 5% до 439 $/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</w:t>
      </w:r>
      <w:proofErr w:type="gramStart"/>
      <w:r w:rsidRPr="00113BED">
        <w:rPr>
          <w:color w:val="0F243E" w:themeColor="text2" w:themeShade="80"/>
          <w:sz w:val="28"/>
          <w:szCs w:val="28"/>
        </w:rPr>
        <w:t>.м</w:t>
      </w:r>
      <w:proofErr w:type="spellEnd"/>
      <w:proofErr w:type="gramEnd"/>
      <w:r w:rsidRPr="00113BED">
        <w:rPr>
          <w:color w:val="0F243E" w:themeColor="text2" w:themeShade="80"/>
          <w:sz w:val="28"/>
          <w:szCs w:val="28"/>
        </w:rPr>
        <w:t>/год. Худший показатель — опять же, у сегмента торговой недвижимости: средняя ставка аренды здесь выросла лишь на 4% до 639 $/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</w:t>
      </w:r>
      <w:proofErr w:type="gramStart"/>
      <w:r w:rsidRPr="00113BED">
        <w:rPr>
          <w:color w:val="0F243E" w:themeColor="text2" w:themeShade="80"/>
          <w:sz w:val="28"/>
          <w:szCs w:val="28"/>
        </w:rPr>
        <w:t>.м</w:t>
      </w:r>
      <w:proofErr w:type="spellEnd"/>
      <w:proofErr w:type="gramEnd"/>
      <w:r w:rsidRPr="00113BED">
        <w:rPr>
          <w:color w:val="0F243E" w:themeColor="text2" w:themeShade="80"/>
          <w:sz w:val="28"/>
          <w:szCs w:val="28"/>
        </w:rPr>
        <w:t xml:space="preserve">/год. Средняя ставка аренды </w:t>
      </w:r>
      <w:proofErr w:type="spellStart"/>
      <w:r w:rsidRPr="00113BED">
        <w:rPr>
          <w:color w:val="0F243E" w:themeColor="text2" w:themeShade="80"/>
          <w:sz w:val="28"/>
          <w:szCs w:val="28"/>
        </w:rPr>
        <w:t>street-retail</w:t>
      </w:r>
      <w:proofErr w:type="spellEnd"/>
      <w:r w:rsidRPr="00113BED">
        <w:rPr>
          <w:color w:val="0F243E" w:themeColor="text2" w:themeShade="80"/>
          <w:sz w:val="28"/>
          <w:szCs w:val="28"/>
        </w:rPr>
        <w:t xml:space="preserve"> в пределах Садового Кольца за квартал возросла на 7% до 1 385 $/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</w:t>
      </w:r>
      <w:proofErr w:type="gramStart"/>
      <w:r w:rsidRPr="00113BED">
        <w:rPr>
          <w:color w:val="0F243E" w:themeColor="text2" w:themeShade="80"/>
          <w:sz w:val="28"/>
          <w:szCs w:val="28"/>
        </w:rPr>
        <w:t>.м</w:t>
      </w:r>
      <w:proofErr w:type="spellEnd"/>
      <w:proofErr w:type="gramEnd"/>
      <w:r w:rsidRPr="00113BED">
        <w:rPr>
          <w:color w:val="0F243E" w:themeColor="text2" w:themeShade="80"/>
          <w:sz w:val="28"/>
          <w:szCs w:val="28"/>
        </w:rPr>
        <w:t>/год.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color w:val="0F243E" w:themeColor="text2" w:themeShade="80"/>
          <w:sz w:val="28"/>
          <w:szCs w:val="28"/>
        </w:rPr>
        <w:t>Из интересных тенденций квартала можно выделить замедление темпов роста уровня вакантных площадей в офисном сегменте: за три месяца вакансия в классе</w:t>
      </w:r>
      <w:proofErr w:type="gramStart"/>
      <w:r w:rsidRPr="00113BED">
        <w:rPr>
          <w:color w:val="0F243E" w:themeColor="text2" w:themeShade="80"/>
          <w:sz w:val="28"/>
          <w:szCs w:val="28"/>
        </w:rPr>
        <w:t xml:space="preserve"> А</w:t>
      </w:r>
      <w:proofErr w:type="gramEnd"/>
      <w:r w:rsidRPr="00113BED">
        <w:rPr>
          <w:color w:val="0F243E" w:themeColor="text2" w:themeShade="80"/>
          <w:sz w:val="28"/>
          <w:szCs w:val="28"/>
        </w:rPr>
        <w:t xml:space="preserve"> возросла лишь на 1% (составив, впрочем, рекордный для Москвы уровень в 31%), в классе В – на 4% (14%).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rStyle w:val="a4"/>
          <w:color w:val="0F243E" w:themeColor="text2" w:themeShade="80"/>
          <w:sz w:val="28"/>
          <w:szCs w:val="28"/>
        </w:rPr>
        <w:t>Прогноз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color w:val="0F243E" w:themeColor="text2" w:themeShade="80"/>
          <w:sz w:val="28"/>
          <w:szCs w:val="28"/>
        </w:rPr>
        <w:t xml:space="preserve">Напомним, свои предположения относительно ряда общеэкономических индикаторов, стоимости </w:t>
      </w:r>
      <w:proofErr w:type="spellStart"/>
      <w:r w:rsidRPr="00113BED">
        <w:rPr>
          <w:color w:val="0F243E" w:themeColor="text2" w:themeShade="80"/>
          <w:sz w:val="28"/>
          <w:szCs w:val="28"/>
        </w:rPr>
        <w:t>кв</w:t>
      </w:r>
      <w:proofErr w:type="gramStart"/>
      <w:r w:rsidRPr="00113BED">
        <w:rPr>
          <w:color w:val="0F243E" w:themeColor="text2" w:themeShade="80"/>
          <w:sz w:val="28"/>
          <w:szCs w:val="28"/>
        </w:rPr>
        <w:t>.м</w:t>
      </w:r>
      <w:proofErr w:type="spellEnd"/>
      <w:proofErr w:type="gramEnd"/>
      <w:r w:rsidRPr="00113BED">
        <w:rPr>
          <w:color w:val="0F243E" w:themeColor="text2" w:themeShade="80"/>
          <w:sz w:val="28"/>
          <w:szCs w:val="28"/>
        </w:rPr>
        <w:t xml:space="preserve"> жилья и динамики ключевых показателей рынка коммерческой недвижимости до 1 квартала 2016 года специалисты компаний RRG, JLL, «</w:t>
      </w:r>
      <w:proofErr w:type="spellStart"/>
      <w:r w:rsidRPr="00113BED">
        <w:rPr>
          <w:color w:val="0F243E" w:themeColor="text2" w:themeShade="80"/>
          <w:sz w:val="28"/>
          <w:szCs w:val="28"/>
        </w:rPr>
        <w:t>Ведис</w:t>
      </w:r>
      <w:proofErr w:type="spellEnd"/>
      <w:r w:rsidRPr="00113BED">
        <w:rPr>
          <w:color w:val="0F243E" w:themeColor="text2" w:themeShade="80"/>
          <w:sz w:val="28"/>
          <w:szCs w:val="28"/>
        </w:rPr>
        <w:t xml:space="preserve"> Групп», «Ритейл Консалтинг Групп» и других высказали в анкетах в июле 2014 года, после чего представители RRG обработали результаты и вывели по каждому сегменту «среднее арифметическое». Итоги </w:t>
      </w:r>
      <w:proofErr w:type="gramStart"/>
      <w:r w:rsidRPr="00113BED">
        <w:rPr>
          <w:color w:val="0F243E" w:themeColor="text2" w:themeShade="80"/>
          <w:sz w:val="28"/>
          <w:szCs w:val="28"/>
        </w:rPr>
        <w:t>консенсус-прогноза</w:t>
      </w:r>
      <w:proofErr w:type="gramEnd"/>
      <w:r w:rsidRPr="00113BED">
        <w:rPr>
          <w:color w:val="0F243E" w:themeColor="text2" w:themeShade="80"/>
          <w:sz w:val="28"/>
          <w:szCs w:val="28"/>
        </w:rPr>
        <w:t xml:space="preserve"> подводятся ежеквартально. Для сравнения с прогнозом используются фактические данные мониторинга RRG, а также компании </w:t>
      </w:r>
      <w:proofErr w:type="spellStart"/>
      <w:r w:rsidRPr="00113BED">
        <w:rPr>
          <w:color w:val="0F243E" w:themeColor="text2" w:themeShade="80"/>
          <w:sz w:val="28"/>
          <w:szCs w:val="28"/>
        </w:rPr>
        <w:t>Cushman</w:t>
      </w:r>
      <w:proofErr w:type="spellEnd"/>
      <w:r w:rsidRPr="00113BED">
        <w:rPr>
          <w:color w:val="0F243E" w:themeColor="text2" w:themeShade="80"/>
          <w:sz w:val="28"/>
          <w:szCs w:val="28"/>
        </w:rPr>
        <w:t xml:space="preserve"> &amp; </w:t>
      </w:r>
      <w:proofErr w:type="spellStart"/>
      <w:r w:rsidRPr="00113BED">
        <w:rPr>
          <w:color w:val="0F243E" w:themeColor="text2" w:themeShade="80"/>
          <w:sz w:val="28"/>
          <w:szCs w:val="28"/>
        </w:rPr>
        <w:t>Wakefield</w:t>
      </w:r>
      <w:proofErr w:type="spellEnd"/>
      <w:r w:rsidRPr="00113BED">
        <w:rPr>
          <w:color w:val="0F243E" w:themeColor="text2" w:themeShade="80"/>
          <w:sz w:val="28"/>
          <w:szCs w:val="28"/>
        </w:rPr>
        <w:t>.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color w:val="0F243E" w:themeColor="text2" w:themeShade="80"/>
          <w:sz w:val="28"/>
          <w:szCs w:val="28"/>
        </w:rPr>
        <w:t xml:space="preserve">По итогам второго квартала 2015 года стало окончательно ясно, что жизнеспособность изначально перспективного аналитического проекта оказалась под большим вопросом из-за внезапного и масштабного удешевления нефти и геополитического кризиса. «Нельзя сказать, что эксперты беспрецедентно ошиблись, так как спрогнозировать резкое ухудшение отношений России с Европой и США, как и столь резкое падение стоимости нефти и курса рубля, не мог, пожалуй, никто, — комментирует Денис </w:t>
      </w:r>
      <w:proofErr w:type="spellStart"/>
      <w:r w:rsidRPr="00113BED">
        <w:rPr>
          <w:color w:val="0F243E" w:themeColor="text2" w:themeShade="80"/>
          <w:sz w:val="28"/>
          <w:szCs w:val="28"/>
        </w:rPr>
        <w:t>Колокольников</w:t>
      </w:r>
      <w:proofErr w:type="spellEnd"/>
      <w:r w:rsidRPr="00113BED">
        <w:rPr>
          <w:color w:val="0F243E" w:themeColor="text2" w:themeShade="80"/>
          <w:sz w:val="28"/>
          <w:szCs w:val="28"/>
        </w:rPr>
        <w:t xml:space="preserve">. — И надо отметить, что прогнозные значения в отечественной валюте гораздо ближе </w:t>
      </w:r>
      <w:proofErr w:type="gramStart"/>
      <w:r w:rsidRPr="00113BED">
        <w:rPr>
          <w:color w:val="0F243E" w:themeColor="text2" w:themeShade="80"/>
          <w:sz w:val="28"/>
          <w:szCs w:val="28"/>
        </w:rPr>
        <w:t>к</w:t>
      </w:r>
      <w:proofErr w:type="gramEnd"/>
      <w:r w:rsidRPr="00113BED">
        <w:rPr>
          <w:color w:val="0F243E" w:themeColor="text2" w:themeShade="80"/>
          <w:sz w:val="28"/>
          <w:szCs w:val="28"/>
        </w:rPr>
        <w:t xml:space="preserve"> фактическим, чем долларовые, хотя и их точность, конечно, не 100-процентна. Но кризис, на то и есть кризис, что предсказать его наступление можно, а вот определить глубину — почти нереально из-за влияния множества внешних факторов».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color w:val="0F243E" w:themeColor="text2" w:themeShade="80"/>
          <w:sz w:val="28"/>
          <w:szCs w:val="28"/>
        </w:rPr>
        <w:t xml:space="preserve">Антирекорд по точности прогноза во втором квартале 2015 года установлен в сегменте </w:t>
      </w:r>
      <w:proofErr w:type="spellStart"/>
      <w:r w:rsidRPr="00113BED">
        <w:rPr>
          <w:color w:val="0F243E" w:themeColor="text2" w:themeShade="80"/>
          <w:sz w:val="28"/>
          <w:szCs w:val="28"/>
        </w:rPr>
        <w:t>street-retail</w:t>
      </w:r>
      <w:proofErr w:type="spellEnd"/>
      <w:r w:rsidRPr="00113BED">
        <w:rPr>
          <w:color w:val="0F243E" w:themeColor="text2" w:themeShade="80"/>
          <w:sz w:val="28"/>
          <w:szCs w:val="28"/>
        </w:rPr>
        <w:t xml:space="preserve">, где в долларах отличие между прогнозом и фактическим значением по показателю средней ставки аренды </w:t>
      </w:r>
      <w:proofErr w:type="spellStart"/>
      <w:r w:rsidRPr="00113BED">
        <w:rPr>
          <w:color w:val="0F243E" w:themeColor="text2" w:themeShade="80"/>
          <w:sz w:val="28"/>
          <w:szCs w:val="28"/>
        </w:rPr>
        <w:t>street-retail</w:t>
      </w:r>
      <w:proofErr w:type="spellEnd"/>
      <w:r w:rsidRPr="00113BED">
        <w:rPr>
          <w:color w:val="0F243E" w:themeColor="text2" w:themeShade="80"/>
          <w:sz w:val="28"/>
          <w:szCs w:val="28"/>
        </w:rPr>
        <w:t xml:space="preserve"> в пределах Садового Кольца составило 69%.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color w:val="0F243E" w:themeColor="text2" w:themeShade="80"/>
          <w:sz w:val="28"/>
          <w:szCs w:val="28"/>
        </w:rPr>
        <w:lastRenderedPageBreak/>
        <w:t>В рублях самым фантастическим стал прогноз по средней ставке аренды коммерческой недвижимости — расхождение между ожидаемым значением и фактом достигло 39%.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color w:val="0F243E" w:themeColor="text2" w:themeShade="80"/>
          <w:sz w:val="28"/>
          <w:szCs w:val="28"/>
        </w:rPr>
        <w:t xml:space="preserve">«Показательно, что второе по величине расхождение — если говорить о долларовых показателях — наблюдалось по цене барреля нефти </w:t>
      </w:r>
      <w:proofErr w:type="spellStart"/>
      <w:r w:rsidRPr="00113BED">
        <w:rPr>
          <w:color w:val="0F243E" w:themeColor="text2" w:themeShade="80"/>
          <w:sz w:val="28"/>
          <w:szCs w:val="28"/>
        </w:rPr>
        <w:t>Brent</w:t>
      </w:r>
      <w:proofErr w:type="spellEnd"/>
      <w:r w:rsidRPr="00113BED">
        <w:rPr>
          <w:color w:val="0F243E" w:themeColor="text2" w:themeShade="80"/>
          <w:sz w:val="28"/>
          <w:szCs w:val="28"/>
        </w:rPr>
        <w:t xml:space="preserve">: здесь аналитики ошиблись на 68%, — отмечает Денис </w:t>
      </w:r>
      <w:proofErr w:type="spellStart"/>
      <w:r w:rsidRPr="00113BED">
        <w:rPr>
          <w:color w:val="0F243E" w:themeColor="text2" w:themeShade="80"/>
          <w:sz w:val="28"/>
          <w:szCs w:val="28"/>
        </w:rPr>
        <w:t>Колокольников</w:t>
      </w:r>
      <w:proofErr w:type="spellEnd"/>
      <w:r w:rsidRPr="00113BED">
        <w:rPr>
          <w:color w:val="0F243E" w:themeColor="text2" w:themeShade="80"/>
          <w:sz w:val="28"/>
          <w:szCs w:val="28"/>
        </w:rPr>
        <w:t>. — Ожидали 107 $ за баррель, а получили 64 $. Таким образом, можно сказать, что ключевое условие задачи, которую предстояло решить экспертам, оказалось неправильным. Что уж говорить о точности полученных ответов...».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color w:val="0F243E" w:themeColor="text2" w:themeShade="80"/>
          <w:sz w:val="28"/>
          <w:szCs w:val="28"/>
        </w:rPr>
        <w:t>Самый корректный прогноз во втором квартале был дан аналитиками по индексу ММВБ: отклонение составило только 10% (1496 – прогноз и 1666 – факт). Отклонение фактического курса доллара от прогноза составило 32% (36,0 – прогноз и 52,8 – факт), а курса евро – 15% (49,3 – прогноз и 58,3 – факт).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rStyle w:val="a4"/>
          <w:color w:val="0F243E" w:themeColor="text2" w:themeShade="80"/>
          <w:sz w:val="28"/>
          <w:szCs w:val="28"/>
        </w:rPr>
        <w:t>Торговая недвижимость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color w:val="0F243E" w:themeColor="text2" w:themeShade="80"/>
          <w:sz w:val="28"/>
          <w:szCs w:val="28"/>
        </w:rPr>
        <w:t xml:space="preserve">Прогноз по ставке аренды недвижимости формата </w:t>
      </w:r>
      <w:proofErr w:type="spellStart"/>
      <w:r w:rsidRPr="00113BED">
        <w:rPr>
          <w:color w:val="0F243E" w:themeColor="text2" w:themeShade="80"/>
          <w:sz w:val="28"/>
          <w:szCs w:val="28"/>
        </w:rPr>
        <w:t>street-retail</w:t>
      </w:r>
      <w:proofErr w:type="spellEnd"/>
      <w:r w:rsidRPr="00113BED">
        <w:rPr>
          <w:color w:val="0F243E" w:themeColor="text2" w:themeShade="80"/>
          <w:sz w:val="28"/>
          <w:szCs w:val="28"/>
        </w:rPr>
        <w:t xml:space="preserve"> в центре Москвы на уровне 2 335 $/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</w:t>
      </w:r>
      <w:proofErr w:type="gramStart"/>
      <w:r w:rsidRPr="00113BED">
        <w:rPr>
          <w:color w:val="0F243E" w:themeColor="text2" w:themeShade="80"/>
          <w:sz w:val="28"/>
          <w:szCs w:val="28"/>
        </w:rPr>
        <w:t>.м</w:t>
      </w:r>
      <w:proofErr w:type="spellEnd"/>
      <w:proofErr w:type="gramEnd"/>
      <w:r w:rsidRPr="00113BED">
        <w:rPr>
          <w:color w:val="0F243E" w:themeColor="text2" w:themeShade="80"/>
          <w:sz w:val="28"/>
          <w:szCs w:val="28"/>
        </w:rPr>
        <w:t>/год оказался на 69% выше фактического значения (1 385 $/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кв.м</w:t>
      </w:r>
      <w:proofErr w:type="spellEnd"/>
      <w:r w:rsidRPr="00113BED">
        <w:rPr>
          <w:color w:val="0F243E" w:themeColor="text2" w:themeShade="80"/>
          <w:sz w:val="28"/>
          <w:szCs w:val="28"/>
        </w:rPr>
        <w:t>/год). По средневзвешенной цене на такого рода помещения разница между фактом (14 839 $/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</w:t>
      </w:r>
      <w:proofErr w:type="gramStart"/>
      <w:r w:rsidRPr="00113BED">
        <w:rPr>
          <w:color w:val="0F243E" w:themeColor="text2" w:themeShade="80"/>
          <w:sz w:val="28"/>
          <w:szCs w:val="28"/>
        </w:rPr>
        <w:t>.м</w:t>
      </w:r>
      <w:proofErr w:type="spellEnd"/>
      <w:proofErr w:type="gramEnd"/>
      <w:r w:rsidRPr="00113BED">
        <w:rPr>
          <w:color w:val="0F243E" w:themeColor="text2" w:themeShade="80"/>
          <w:sz w:val="28"/>
          <w:szCs w:val="28"/>
        </w:rPr>
        <w:t>) и прогнозом (20 457 $/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кв.м</w:t>
      </w:r>
      <w:proofErr w:type="spellEnd"/>
      <w:r w:rsidRPr="00113BED">
        <w:rPr>
          <w:color w:val="0F243E" w:themeColor="text2" w:themeShade="80"/>
          <w:sz w:val="28"/>
          <w:szCs w:val="28"/>
        </w:rPr>
        <w:t>) была меньшей (38%), но тоже существенной.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color w:val="0F243E" w:themeColor="text2" w:themeShade="80"/>
          <w:sz w:val="28"/>
          <w:szCs w:val="28"/>
        </w:rPr>
        <w:t>Гораздо более высокими, чем фактические значения, прогнозы экспертов оказались также по торговой недвижимости в целом: по цене прогнозное значение 6 812 $/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</w:t>
      </w:r>
      <w:proofErr w:type="gramStart"/>
      <w:r w:rsidRPr="00113BED">
        <w:rPr>
          <w:color w:val="0F243E" w:themeColor="text2" w:themeShade="80"/>
          <w:sz w:val="28"/>
          <w:szCs w:val="28"/>
        </w:rPr>
        <w:t>.м</w:t>
      </w:r>
      <w:proofErr w:type="spellEnd"/>
      <w:proofErr w:type="gramEnd"/>
      <w:r w:rsidRPr="00113BED">
        <w:rPr>
          <w:color w:val="0F243E" w:themeColor="text2" w:themeShade="80"/>
          <w:sz w:val="28"/>
          <w:szCs w:val="28"/>
        </w:rPr>
        <w:t xml:space="preserve"> оказалось выше фактического 4 367 $/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кв.м</w:t>
      </w:r>
      <w:proofErr w:type="spellEnd"/>
      <w:r w:rsidRPr="00113BED">
        <w:rPr>
          <w:color w:val="0F243E" w:themeColor="text2" w:themeShade="80"/>
          <w:sz w:val="28"/>
          <w:szCs w:val="28"/>
        </w:rPr>
        <w:t xml:space="preserve"> на 56%, а по ставке прогноза на уровне 1 064 $/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кв.м</w:t>
      </w:r>
      <w:proofErr w:type="spellEnd"/>
      <w:r w:rsidRPr="00113BED">
        <w:rPr>
          <w:color w:val="0F243E" w:themeColor="text2" w:themeShade="80"/>
          <w:sz w:val="28"/>
          <w:szCs w:val="28"/>
        </w:rPr>
        <w:t>/год – на 56% выше фактического значения, составившего 681 $/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кв.м</w:t>
      </w:r>
      <w:proofErr w:type="spellEnd"/>
      <w:r w:rsidRPr="00113BED">
        <w:rPr>
          <w:color w:val="0F243E" w:themeColor="text2" w:themeShade="80"/>
          <w:sz w:val="28"/>
          <w:szCs w:val="28"/>
        </w:rPr>
        <w:t>/год.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rStyle w:val="a4"/>
          <w:color w:val="0F243E" w:themeColor="text2" w:themeShade="80"/>
          <w:sz w:val="28"/>
          <w:szCs w:val="28"/>
        </w:rPr>
        <w:t>Офисная недвижимость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color w:val="0F243E" w:themeColor="text2" w:themeShade="80"/>
          <w:sz w:val="28"/>
          <w:szCs w:val="28"/>
        </w:rPr>
        <w:t xml:space="preserve">По офисной недвижимости превышение прогнозных значений цен и ставок </w:t>
      </w:r>
      <w:proofErr w:type="gramStart"/>
      <w:r w:rsidRPr="00113BED">
        <w:rPr>
          <w:color w:val="0F243E" w:themeColor="text2" w:themeShade="80"/>
          <w:sz w:val="28"/>
          <w:szCs w:val="28"/>
        </w:rPr>
        <w:t>над</w:t>
      </w:r>
      <w:proofErr w:type="gramEnd"/>
      <w:r w:rsidRPr="00113BED"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Pr="00113BED">
        <w:rPr>
          <w:color w:val="0F243E" w:themeColor="text2" w:themeShade="80"/>
          <w:sz w:val="28"/>
          <w:szCs w:val="28"/>
        </w:rPr>
        <w:t>фактическими</w:t>
      </w:r>
      <w:proofErr w:type="gramEnd"/>
      <w:r w:rsidRPr="00113BED">
        <w:rPr>
          <w:color w:val="0F243E" w:themeColor="text2" w:themeShade="80"/>
          <w:sz w:val="28"/>
          <w:szCs w:val="28"/>
        </w:rPr>
        <w:t xml:space="preserve"> осталось менее существенным, как по помещениям в целом (15 и 31%, соответственно), так и по помещениям в центре (14 и 41%, соответственно). Стоимость офисной недвижимости в целом составила: 4 296 $/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</w:t>
      </w:r>
      <w:proofErr w:type="gramStart"/>
      <w:r w:rsidRPr="00113BED">
        <w:rPr>
          <w:color w:val="0F243E" w:themeColor="text2" w:themeShade="80"/>
          <w:sz w:val="28"/>
          <w:szCs w:val="28"/>
        </w:rPr>
        <w:t>.м</w:t>
      </w:r>
      <w:proofErr w:type="spellEnd"/>
      <w:proofErr w:type="gramEnd"/>
      <w:r w:rsidRPr="00113BED">
        <w:rPr>
          <w:color w:val="0F243E" w:themeColor="text2" w:themeShade="80"/>
          <w:sz w:val="28"/>
          <w:szCs w:val="28"/>
        </w:rPr>
        <w:t xml:space="preserve"> на рынке продажи и 415 $/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кв.м</w:t>
      </w:r>
      <w:proofErr w:type="spellEnd"/>
      <w:r w:rsidRPr="00113BED">
        <w:rPr>
          <w:color w:val="0F243E" w:themeColor="text2" w:themeShade="80"/>
          <w:sz w:val="28"/>
          <w:szCs w:val="28"/>
        </w:rPr>
        <w:t>/год на рынке аренды, а стоимость офисной недвижимость в центре – 7 703 $/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кв.м</w:t>
      </w:r>
      <w:proofErr w:type="spellEnd"/>
      <w:r w:rsidRPr="00113BED">
        <w:rPr>
          <w:color w:val="0F243E" w:themeColor="text2" w:themeShade="80"/>
          <w:sz w:val="28"/>
          <w:szCs w:val="28"/>
        </w:rPr>
        <w:t xml:space="preserve"> на рынке продажи и 591 $/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кв.м</w:t>
      </w:r>
      <w:proofErr w:type="spellEnd"/>
      <w:r w:rsidRPr="00113BED">
        <w:rPr>
          <w:color w:val="0F243E" w:themeColor="text2" w:themeShade="80"/>
          <w:sz w:val="28"/>
          <w:szCs w:val="28"/>
        </w:rPr>
        <w:t>/год на рынке аренды.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color w:val="0F243E" w:themeColor="text2" w:themeShade="80"/>
          <w:sz w:val="28"/>
          <w:szCs w:val="28"/>
        </w:rPr>
        <w:t xml:space="preserve">Средняя ставка аренды на офисы класса А была предсказана с отклонением в 13%, а на офисы класса B – с отклонением 59%. Фактические значения </w:t>
      </w:r>
      <w:r w:rsidRPr="00113BED">
        <w:rPr>
          <w:color w:val="0F243E" w:themeColor="text2" w:themeShade="80"/>
          <w:sz w:val="28"/>
          <w:szCs w:val="28"/>
        </w:rPr>
        <w:lastRenderedPageBreak/>
        <w:t>составили, соответственно, 716 и 340 $/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</w:t>
      </w:r>
      <w:proofErr w:type="gramStart"/>
      <w:r w:rsidRPr="00113BED">
        <w:rPr>
          <w:color w:val="0F243E" w:themeColor="text2" w:themeShade="80"/>
          <w:sz w:val="28"/>
          <w:szCs w:val="28"/>
        </w:rPr>
        <w:t>.м</w:t>
      </w:r>
      <w:proofErr w:type="spellEnd"/>
      <w:proofErr w:type="gramEnd"/>
      <w:r w:rsidRPr="00113BED">
        <w:rPr>
          <w:color w:val="0F243E" w:themeColor="text2" w:themeShade="80"/>
          <w:sz w:val="28"/>
          <w:szCs w:val="28"/>
        </w:rPr>
        <w:t>/год. Прогноз уровня вакантных площадей оказался на 32% ниже по офисным объектам класса</w:t>
      </w:r>
      <w:proofErr w:type="gramStart"/>
      <w:r w:rsidRPr="00113BED">
        <w:rPr>
          <w:color w:val="0F243E" w:themeColor="text2" w:themeShade="80"/>
          <w:sz w:val="28"/>
          <w:szCs w:val="28"/>
        </w:rPr>
        <w:t xml:space="preserve"> А</w:t>
      </w:r>
      <w:proofErr w:type="gramEnd"/>
      <w:r w:rsidRPr="00113BED">
        <w:rPr>
          <w:color w:val="0F243E" w:themeColor="text2" w:themeShade="80"/>
          <w:sz w:val="28"/>
          <w:szCs w:val="28"/>
        </w:rPr>
        <w:t xml:space="preserve"> (21,1% – прогноз и 31,3% – факт) и на 20% - по офисным помещениям класса В (11,3% – прогноз и 14,1% – факт).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rStyle w:val="a4"/>
          <w:color w:val="0F243E" w:themeColor="text2" w:themeShade="80"/>
          <w:sz w:val="28"/>
          <w:szCs w:val="28"/>
        </w:rPr>
        <w:t>Жилая недвижимость</w:t>
      </w:r>
    </w:p>
    <w:p w:rsidR="00113BED" w:rsidRPr="00113BED" w:rsidRDefault="00113BED" w:rsidP="00113BED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113BED">
        <w:rPr>
          <w:color w:val="0F243E" w:themeColor="text2" w:themeShade="80"/>
          <w:sz w:val="28"/>
          <w:szCs w:val="28"/>
        </w:rPr>
        <w:t>В сегменте жилья массовой категории средняя цена квадратного метра спрогнозирована с отклонением в 38% (5 254 $/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</w:t>
      </w:r>
      <w:proofErr w:type="gramStart"/>
      <w:r w:rsidRPr="00113BED">
        <w:rPr>
          <w:color w:val="0F243E" w:themeColor="text2" w:themeShade="80"/>
          <w:sz w:val="28"/>
          <w:szCs w:val="28"/>
        </w:rPr>
        <w:t>.м</w:t>
      </w:r>
      <w:proofErr w:type="spellEnd"/>
      <w:proofErr w:type="gramEnd"/>
      <w:r w:rsidRPr="00113BED">
        <w:rPr>
          <w:color w:val="0F243E" w:themeColor="text2" w:themeShade="80"/>
          <w:sz w:val="28"/>
          <w:szCs w:val="28"/>
        </w:rPr>
        <w:t xml:space="preserve"> по прогнозу, вместо 3 794 $/</w:t>
      </w:r>
      <w:proofErr w:type="spellStart"/>
      <w:r w:rsidRPr="00113BED">
        <w:rPr>
          <w:color w:val="0F243E" w:themeColor="text2" w:themeShade="80"/>
          <w:sz w:val="28"/>
          <w:szCs w:val="28"/>
        </w:rPr>
        <w:t>кв.м</w:t>
      </w:r>
      <w:proofErr w:type="spellEnd"/>
      <w:r w:rsidRPr="00113BED">
        <w:rPr>
          <w:color w:val="0F243E" w:themeColor="text2" w:themeShade="80"/>
          <w:sz w:val="28"/>
          <w:szCs w:val="28"/>
        </w:rPr>
        <w:t xml:space="preserve"> по факту).</w:t>
      </w:r>
    </w:p>
    <w:p w:rsidR="002E50C0" w:rsidRPr="00113BED" w:rsidRDefault="002E50C0" w:rsidP="00113BED">
      <w:pPr>
        <w:shd w:val="clear" w:color="auto" w:fill="DBE5F1" w:themeFill="accent1" w:themeFillTint="3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2E50C0" w:rsidRPr="0011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3D"/>
    <w:rsid w:val="00113BED"/>
    <w:rsid w:val="002E50C0"/>
    <w:rsid w:val="00A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BED"/>
  </w:style>
  <w:style w:type="character" w:styleId="a4">
    <w:name w:val="Strong"/>
    <w:basedOn w:val="a0"/>
    <w:uiPriority w:val="22"/>
    <w:qFormat/>
    <w:rsid w:val="00113B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BED"/>
  </w:style>
  <w:style w:type="character" w:styleId="a4">
    <w:name w:val="Strong"/>
    <w:basedOn w:val="a0"/>
    <w:uiPriority w:val="22"/>
    <w:qFormat/>
    <w:rsid w:val="00113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1066</Words>
  <Characters>6078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MRG2</dc:creator>
  <cp:keywords/>
  <dc:description/>
  <cp:lastModifiedBy>MRG2</cp:lastModifiedBy>
  <cp:revision>2</cp:revision>
  <dcterms:created xsi:type="dcterms:W3CDTF">2015-08-31T12:30:00Z</dcterms:created>
  <dcterms:modified xsi:type="dcterms:W3CDTF">2015-08-31T12:34:00Z</dcterms:modified>
</cp:coreProperties>
</file>